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0AD9" w14:textId="132A2D72" w:rsidR="00DB03C6" w:rsidRDefault="00C27264" w:rsidP="00DB03C6">
      <w:pPr>
        <w:jc w:val="center"/>
        <w:rPr>
          <w:rFonts w:ascii="Century Gothic" w:hAnsi="Century Gothic"/>
          <w:b/>
          <w:sz w:val="36"/>
          <w:szCs w:val="36"/>
        </w:rPr>
      </w:pPr>
      <w:r w:rsidRPr="000A0348">
        <w:rPr>
          <w:rFonts w:ascii="Century Gothic" w:hAnsi="Century Gothic"/>
          <w:b/>
          <w:sz w:val="36"/>
          <w:szCs w:val="36"/>
        </w:rPr>
        <w:t xml:space="preserve">Psychopharmaka </w:t>
      </w:r>
      <w:r w:rsidR="00DB03C6">
        <w:rPr>
          <w:rFonts w:ascii="Century Gothic" w:hAnsi="Century Gothic"/>
          <w:b/>
          <w:sz w:val="36"/>
          <w:szCs w:val="36"/>
        </w:rPr>
        <w:t>– Infos für Betreuungskräfte</w:t>
      </w:r>
    </w:p>
    <w:p w14:paraId="541E24A9" w14:textId="77777777" w:rsidR="00DB03C6" w:rsidRPr="00DB03C6" w:rsidRDefault="00DB03C6" w:rsidP="00DB03C6">
      <w:pPr>
        <w:jc w:val="center"/>
        <w:rPr>
          <w:rFonts w:ascii="Century Gothic" w:hAnsi="Century Gothic"/>
          <w:b/>
          <w:sz w:val="20"/>
          <w:szCs w:val="20"/>
        </w:rPr>
      </w:pPr>
    </w:p>
    <w:p w14:paraId="0869F178" w14:textId="2FDA1920" w:rsidR="00C27264" w:rsidRPr="00C27264" w:rsidRDefault="00C27264" w:rsidP="00C27264">
      <w:pPr>
        <w:rPr>
          <w:rFonts w:ascii="Century Gothic" w:hAnsi="Century Gothic"/>
          <w:sz w:val="20"/>
          <w:szCs w:val="20"/>
        </w:rPr>
      </w:pPr>
      <w:r w:rsidRPr="00C27264">
        <w:rPr>
          <w:rFonts w:ascii="Century Gothic" w:hAnsi="Century Gothic"/>
          <w:sz w:val="20"/>
          <w:szCs w:val="20"/>
        </w:rPr>
        <w:t xml:space="preserve">Termin: </w:t>
      </w:r>
      <w:r w:rsidRPr="00C27264">
        <w:rPr>
          <w:rFonts w:ascii="Century Gothic" w:hAnsi="Century Gothic"/>
          <w:sz w:val="20"/>
          <w:szCs w:val="20"/>
        </w:rPr>
        <w:tab/>
      </w:r>
      <w:r w:rsidR="00DB03C6">
        <w:rPr>
          <w:rFonts w:ascii="Century Gothic" w:hAnsi="Century Gothic"/>
          <w:sz w:val="20"/>
          <w:szCs w:val="20"/>
        </w:rPr>
        <w:t>01.08.2023</w:t>
      </w:r>
      <w:r w:rsidRPr="00C27264">
        <w:rPr>
          <w:rFonts w:ascii="Century Gothic" w:hAnsi="Century Gothic"/>
          <w:sz w:val="20"/>
          <w:szCs w:val="20"/>
        </w:rPr>
        <w:tab/>
      </w:r>
      <w:r w:rsidRPr="00C27264">
        <w:rPr>
          <w:rFonts w:ascii="Century Gothic" w:hAnsi="Century Gothic"/>
          <w:sz w:val="20"/>
          <w:szCs w:val="20"/>
        </w:rPr>
        <w:tab/>
      </w:r>
      <w:r w:rsidR="00DB03C6">
        <w:rPr>
          <w:rFonts w:ascii="Century Gothic" w:hAnsi="Century Gothic"/>
          <w:sz w:val="20"/>
          <w:szCs w:val="20"/>
        </w:rPr>
        <w:tab/>
      </w:r>
      <w:r w:rsidR="00DB03C6">
        <w:rPr>
          <w:rFonts w:ascii="Century Gothic" w:hAnsi="Century Gothic"/>
          <w:sz w:val="20"/>
          <w:szCs w:val="20"/>
        </w:rPr>
        <w:tab/>
      </w:r>
      <w:r w:rsidR="00DB03C6">
        <w:rPr>
          <w:rFonts w:ascii="Century Gothic" w:hAnsi="Century Gothic"/>
          <w:sz w:val="20"/>
          <w:szCs w:val="20"/>
        </w:rPr>
        <w:tab/>
      </w:r>
      <w:r w:rsidRPr="00C27264">
        <w:rPr>
          <w:rFonts w:ascii="Century Gothic" w:hAnsi="Century Gothic"/>
          <w:sz w:val="20"/>
          <w:szCs w:val="20"/>
        </w:rPr>
        <w:tab/>
      </w:r>
      <w:r w:rsidRPr="00C27264">
        <w:rPr>
          <w:rFonts w:ascii="Century Gothic" w:hAnsi="Century Gothic"/>
          <w:sz w:val="20"/>
          <w:szCs w:val="20"/>
        </w:rPr>
        <w:tab/>
      </w:r>
      <w:r w:rsidR="00DB03C6">
        <w:rPr>
          <w:rFonts w:ascii="Century Gothic" w:hAnsi="Century Gothic"/>
          <w:sz w:val="20"/>
          <w:szCs w:val="20"/>
        </w:rPr>
        <w:t>Kosten: 95,00€</w:t>
      </w:r>
    </w:p>
    <w:p w14:paraId="63615039" w14:textId="77777777" w:rsidR="00C27264" w:rsidRPr="00EA5B29" w:rsidRDefault="00C27264" w:rsidP="00C27264">
      <w:pPr>
        <w:rPr>
          <w:rFonts w:ascii="Century Gothic" w:hAnsi="Century Gothic"/>
          <w:sz w:val="8"/>
          <w:szCs w:val="8"/>
        </w:rPr>
      </w:pPr>
    </w:p>
    <w:p w14:paraId="33CE5F11" w14:textId="3B87F4AA" w:rsidR="00DB03C6" w:rsidRPr="00DB03C6" w:rsidRDefault="00DB03C6" w:rsidP="00DB03C6">
      <w:pPr>
        <w:spacing w:after="160" w:line="259" w:lineRule="auto"/>
        <w:ind w:left="1410" w:hanging="1410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Inhalt: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Zwischen kompletter Ablehnung und kritiklosem Einsatz – kaum eine Medikamentengruppe in der Geriatrie ist umstrittener.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Was sind eigentlich Psychopharmaka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Was können sie und was nicht?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Psychopharmaka haben bei verantwortungsvollem Umgang und gezieltem Einsatz einen berechtigten Stellenwert in der Behandlung psychischer Beschwerden und Krankheiten.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 xml:space="preserve">Wie alle anderen Medikamente gibt es aber auch beim Einsatz von Psychopharmaka „Risiken und Nebenwirkungen“. 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 xml:space="preserve">Betreuungskräfte verbringen viel Zeit mit ihren Klienten und können als informierte Beobachter wertvolle Beiträge leisten, die bei der ärztlichen Entscheidung für/gegen den Einsatz von Psychopharmaka oder bei der Beobachtung des Therapieverlaufs hilfreich sein können. </w:t>
      </w:r>
      <w:r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Im Seminar werde</w:t>
      </w:r>
    </w:p>
    <w:p w14:paraId="0F21DA8F" w14:textId="77777777" w:rsidR="00DB03C6" w:rsidRPr="00DB03C6" w:rsidRDefault="00DB03C6" w:rsidP="00DB03C6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Gründe für den Einsatz von Psychopharmaka betrachtet werden</w:t>
      </w:r>
    </w:p>
    <w:p w14:paraId="20CA4916" w14:textId="77777777" w:rsidR="00DB03C6" w:rsidRPr="00DB03C6" w:rsidRDefault="00DB03C6" w:rsidP="00DB03C6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de wichtigsten Substanzklassen vorgestellt werden</w:t>
      </w:r>
    </w:p>
    <w:p w14:paraId="0B62A01F" w14:textId="77777777" w:rsidR="00DB03C6" w:rsidRPr="00DB03C6" w:rsidRDefault="00DB03C6" w:rsidP="00DB03C6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Regeln für den verantwortungsvollen Einsatz von Psychopharmaka formuliert werden</w:t>
      </w:r>
    </w:p>
    <w:p w14:paraId="61A5718B" w14:textId="77777777" w:rsidR="00DB03C6" w:rsidRPr="00DB03C6" w:rsidRDefault="00DB03C6" w:rsidP="00DB03C6">
      <w:pPr>
        <w:spacing w:after="160" w:line="259" w:lineRule="auto"/>
        <w:ind w:left="1410" w:firstLine="6"/>
        <w:rPr>
          <w:rFonts w:ascii="Calibri" w:eastAsia="Calibri" w:hAnsi="Calibri" w:cs="Times New Roman"/>
          <w:sz w:val="20"/>
          <w:szCs w:val="20"/>
          <w:lang w:eastAsia="en-US"/>
        </w:rPr>
      </w:pPr>
      <w:r w:rsidRPr="00DB03C6">
        <w:rPr>
          <w:rFonts w:ascii="Calibri" w:eastAsia="Calibri" w:hAnsi="Calibri" w:cs="Times New Roman"/>
          <w:sz w:val="20"/>
          <w:szCs w:val="20"/>
          <w:lang w:eastAsia="en-US"/>
        </w:rPr>
        <w:t>Dazu wollen wir mit praxisnahen Fallbeispielen arbeiten und auch eigene Praxiserfahrungen mit einbeziehen.</w:t>
      </w:r>
    </w:p>
    <w:p w14:paraId="252E8AE0" w14:textId="77777777" w:rsidR="00F3563C" w:rsidRPr="00C27264" w:rsidRDefault="00C27264" w:rsidP="000A0348">
      <w:pPr>
        <w:rPr>
          <w:rFonts w:ascii="Century Gothic" w:hAnsi="Century Gothic"/>
          <w:sz w:val="20"/>
          <w:szCs w:val="20"/>
        </w:rPr>
      </w:pPr>
      <w:r w:rsidRPr="00C27264">
        <w:rPr>
          <w:rFonts w:ascii="Century Gothic" w:hAnsi="Century Gothic"/>
          <w:sz w:val="20"/>
          <w:szCs w:val="20"/>
        </w:rPr>
        <w:t xml:space="preserve">Dozentin:  </w:t>
      </w:r>
      <w:r w:rsidRPr="00C27264">
        <w:rPr>
          <w:rFonts w:ascii="Century Gothic" w:hAnsi="Century Gothic"/>
          <w:sz w:val="20"/>
          <w:szCs w:val="20"/>
        </w:rPr>
        <w:tab/>
        <w:t>Frau Kathrin Roth</w:t>
      </w:r>
      <w:r w:rsidR="000A0348">
        <w:rPr>
          <w:rFonts w:ascii="Century Gothic" w:hAnsi="Century Gothic"/>
          <w:sz w:val="20"/>
          <w:szCs w:val="20"/>
        </w:rPr>
        <w:t xml:space="preserve">, </w:t>
      </w:r>
      <w:r w:rsidRPr="00C27264">
        <w:rPr>
          <w:rFonts w:ascii="Century Gothic" w:hAnsi="Century Gothic"/>
          <w:sz w:val="20"/>
          <w:szCs w:val="20"/>
        </w:rPr>
        <w:t>Apothekerin</w:t>
      </w:r>
    </w:p>
    <w:p w14:paraId="05926A4D" w14:textId="77777777" w:rsidR="00702C49" w:rsidRDefault="00702C49" w:rsidP="00702C49">
      <w:pPr>
        <w:pStyle w:val="KeinLeerraum"/>
        <w:jc w:val="both"/>
        <w:rPr>
          <w:rFonts w:ascii="Century Gothic" w:hAnsi="Century Gothic"/>
          <w:sz w:val="24"/>
          <w:szCs w:val="24"/>
        </w:rPr>
      </w:pPr>
    </w:p>
    <w:p w14:paraId="5D04C4EB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7E03">
        <w:rPr>
          <w:rFonts w:ascii="Century Gothic" w:hAnsi="Century Gothic"/>
        </w:rPr>
        <w:object w:dxaOrig="225" w:dyaOrig="225" w14:anchorId="6FC8D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7E03">
        <w:rPr>
          <w:rFonts w:ascii="Century Gothic" w:hAnsi="Century Gothic"/>
        </w:rPr>
        <w:object w:dxaOrig="225" w:dyaOrig="225" w14:anchorId="075CC65F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1B034703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67C7F72F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7E03">
        <w:rPr>
          <w:rFonts w:ascii="Century Gothic" w:hAnsi="Century Gothic"/>
        </w:rPr>
        <w:object w:dxaOrig="225" w:dyaOrig="225" w14:anchorId="0D32CE68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7D62AFA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DF94A85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7E03">
        <w:rPr>
          <w:rFonts w:ascii="Century Gothic" w:hAnsi="Century Gothic"/>
        </w:rPr>
        <w:object w:dxaOrig="225" w:dyaOrig="225" w14:anchorId="71251F7B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7E03">
        <w:rPr>
          <w:rFonts w:ascii="Century Gothic" w:hAnsi="Century Gothic"/>
        </w:rPr>
        <w:object w:dxaOrig="225" w:dyaOrig="225" w14:anchorId="38359843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6FACBAA3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080F5C0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7E03">
        <w:rPr>
          <w:rFonts w:ascii="Century Gothic" w:hAnsi="Century Gothic"/>
        </w:rPr>
        <w:object w:dxaOrig="225" w:dyaOrig="225" w14:anchorId="7B1F0F70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7E60AE5F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E0E7ABB" w14:textId="77777777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7E03">
        <w:rPr>
          <w:rFonts w:ascii="Century Gothic" w:hAnsi="Century Gothic"/>
        </w:rPr>
        <w:object w:dxaOrig="225" w:dyaOrig="225" w14:anchorId="71A0385E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6C873A76" w14:textId="77777777" w:rsidR="004348D6" w:rsidRDefault="004348D6" w:rsidP="004348D6">
      <w:pPr>
        <w:rPr>
          <w:rFonts w:ascii="Century Gothic" w:hAnsi="Century Gothic"/>
        </w:rPr>
      </w:pPr>
    </w:p>
    <w:p w14:paraId="1ADABB9A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45BCACD" w14:textId="77777777" w:rsidR="004348D6" w:rsidRDefault="00317E03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DB03C6">
        <w:rPr>
          <w:rFonts w:ascii="Century Gothic" w:hAnsi="Century Gothic"/>
        </w:rPr>
      </w:r>
      <w:r w:rsidR="00DB03C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</w:p>
    <w:p w14:paraId="607FFBBA" w14:textId="77777777" w:rsidR="004348D6" w:rsidRPr="00C53A92" w:rsidRDefault="00317E03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DB03C6">
        <w:rPr>
          <w:rFonts w:ascii="Century Gothic" w:hAnsi="Century Gothic"/>
        </w:rPr>
      </w:r>
      <w:r w:rsidR="00DB03C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2A9F5194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28E905EF" w14:textId="7777777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713E7A">
        <w:rPr>
          <w:rFonts w:ascii="Century Gothic" w:hAnsi="Century Gothic"/>
        </w:rPr>
        <w:t>Tagessseminare an.</w:t>
      </w:r>
    </w:p>
    <w:p w14:paraId="0E9562DE" w14:textId="77777777" w:rsidR="00713E7A" w:rsidRDefault="00713E7A" w:rsidP="004348D6">
      <w:pPr>
        <w:rPr>
          <w:rFonts w:ascii="Century Gothic" w:hAnsi="Century Gothic"/>
        </w:rPr>
      </w:pPr>
    </w:p>
    <w:p w14:paraId="13FE853D" w14:textId="77777777" w:rsidR="00713E7A" w:rsidRPr="00C53A92" w:rsidRDefault="00713E7A" w:rsidP="004348D6">
      <w:pPr>
        <w:rPr>
          <w:rFonts w:ascii="Century Gothic" w:hAnsi="Century Gothic"/>
          <w:sz w:val="16"/>
          <w:szCs w:val="16"/>
        </w:rPr>
      </w:pPr>
    </w:p>
    <w:p w14:paraId="264A3D8B" w14:textId="3C916F5B" w:rsidR="00153E7E" w:rsidRDefault="004348D6" w:rsidP="00153E7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7E03">
        <w:rPr>
          <w:rFonts w:ascii="Century Gothic" w:hAnsi="Century Gothic"/>
        </w:rPr>
        <w:object w:dxaOrig="225" w:dyaOrig="225" w14:anchorId="3D09761B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DB03C6">
        <w:rPr>
          <w:rFonts w:ascii="Century Gothic" w:hAnsi="Century Gothic"/>
          <w:sz w:val="16"/>
          <w:szCs w:val="16"/>
        </w:rPr>
        <w:t>11.11.2022</w:t>
      </w:r>
    </w:p>
    <w:p w14:paraId="0927C2CF" w14:textId="77777777" w:rsidR="00574C74" w:rsidRDefault="00574C74" w:rsidP="00713E7A">
      <w:pPr>
        <w:jc w:val="center"/>
        <w:rPr>
          <w:rFonts w:ascii="Century Gothic" w:hAnsi="Century Gothic"/>
          <w:b/>
          <w:sz w:val="36"/>
          <w:szCs w:val="36"/>
        </w:rPr>
      </w:pPr>
    </w:p>
    <w:p w14:paraId="55693359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3FE3C75B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2063C8B9" w14:textId="77777777" w:rsidR="00713E7A" w:rsidRPr="00D61C96" w:rsidRDefault="00713E7A" w:rsidP="00713E7A">
      <w:pPr>
        <w:rPr>
          <w:rFonts w:ascii="Century Gothic" w:hAnsi="Century Gothic"/>
        </w:rPr>
      </w:pPr>
    </w:p>
    <w:p w14:paraId="2F1832CE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4E61DB42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B25455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FE14C8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0141CCE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45EAF7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F7EDB4C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50AFE134" w14:textId="77777777" w:rsidR="00713E7A" w:rsidRDefault="00DB03C6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065F65A1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14CA8DE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39B1DA03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70586CB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2A11148E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6C4E5A55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14EC6B6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E170C9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7FB0C075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AD448DB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CFBD93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64C9F7A3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332E196F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0A927C6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30BB8DC1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2639F523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187E194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89BAEC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478CCBCE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7F736A8F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9CBF028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5E7A" w14:textId="77777777" w:rsidR="000A0348" w:rsidRDefault="000A0348" w:rsidP="006933D7">
      <w:r>
        <w:separator/>
      </w:r>
    </w:p>
  </w:endnote>
  <w:endnote w:type="continuationSeparator" w:id="0">
    <w:p w14:paraId="0184D5DE" w14:textId="77777777" w:rsidR="000A0348" w:rsidRDefault="000A0348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4167" w14:textId="77777777" w:rsidR="000A0348" w:rsidRDefault="00DB03C6">
    <w:pPr>
      <w:pStyle w:val="Fuzeile"/>
    </w:pPr>
    <w:r>
      <w:rPr>
        <w:noProof/>
      </w:rPr>
      <w:pict w14:anchorId="292B24E2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488F26E7" w14:textId="77777777" w:rsidR="000A0348" w:rsidRPr="00332129" w:rsidRDefault="000A0348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36D436C6" w14:textId="77777777" w:rsidR="000A0348" w:rsidRDefault="000A0348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06460F04" w14:textId="77777777" w:rsidR="000A0348" w:rsidRPr="00332129" w:rsidRDefault="000A0348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48BAD210" w14:textId="77777777" w:rsidR="000A0348" w:rsidRPr="00332129" w:rsidRDefault="000A0348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42197FD6" w14:textId="77777777" w:rsidR="000A0348" w:rsidRPr="00514546" w:rsidRDefault="000A0348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CF62" w14:textId="77777777" w:rsidR="000A0348" w:rsidRDefault="000A0348" w:rsidP="006933D7">
      <w:r>
        <w:separator/>
      </w:r>
    </w:p>
  </w:footnote>
  <w:footnote w:type="continuationSeparator" w:id="0">
    <w:p w14:paraId="3067B19F" w14:textId="77777777" w:rsidR="000A0348" w:rsidRDefault="000A0348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3388" w14:textId="77777777" w:rsidR="000A0348" w:rsidRPr="00386349" w:rsidRDefault="000A0348" w:rsidP="00386349">
    <w:pPr>
      <w:pStyle w:val="Kopfzeile"/>
    </w:pPr>
    <w:r>
      <w:rPr>
        <w:noProof/>
      </w:rPr>
      <w:drawing>
        <wp:inline distT="0" distB="0" distL="0" distR="0" wp14:anchorId="1CC2DC56" wp14:editId="7A8B97D9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3C6">
      <w:rPr>
        <w:noProof/>
      </w:rPr>
      <w:pict w14:anchorId="584D510C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732BEAD" w14:textId="77777777" w:rsidR="000A0348" w:rsidRPr="00AE19E0" w:rsidRDefault="000A0348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70C9E51C" w14:textId="77777777" w:rsidR="000A0348" w:rsidRPr="00AE19E0" w:rsidRDefault="000A0348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durch CertEuropA GmbH</w:t>
                </w:r>
              </w:p>
              <w:p w14:paraId="0C676387" w14:textId="77777777" w:rsidR="000A0348" w:rsidRPr="00AE19E0" w:rsidRDefault="000A0348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20BB"/>
    <w:multiLevelType w:val="hybridMultilevel"/>
    <w:tmpl w:val="D326095E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36069146">
    <w:abstractNumId w:val="0"/>
  </w:num>
  <w:num w:numId="2" w16cid:durableId="1555779069">
    <w:abstractNumId w:val="1"/>
  </w:num>
  <w:num w:numId="3" w16cid:durableId="672757325">
    <w:abstractNumId w:val="6"/>
  </w:num>
  <w:num w:numId="4" w16cid:durableId="1605650747">
    <w:abstractNumId w:val="2"/>
  </w:num>
  <w:num w:numId="5" w16cid:durableId="252252672">
    <w:abstractNumId w:val="7"/>
  </w:num>
  <w:num w:numId="6" w16cid:durableId="530071962">
    <w:abstractNumId w:val="8"/>
  </w:num>
  <w:num w:numId="7" w16cid:durableId="1905069644">
    <w:abstractNumId w:val="5"/>
  </w:num>
  <w:num w:numId="8" w16cid:durableId="700858056">
    <w:abstractNumId w:val="3"/>
  </w:num>
  <w:num w:numId="9" w16cid:durableId="1521818408">
    <w:abstractNumId w:val="4"/>
  </w:num>
  <w:num w:numId="10" w16cid:durableId="745373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177B8"/>
    <w:rsid w:val="00074730"/>
    <w:rsid w:val="0008030D"/>
    <w:rsid w:val="000A0348"/>
    <w:rsid w:val="000B66BE"/>
    <w:rsid w:val="000E1C5F"/>
    <w:rsid w:val="00124BF2"/>
    <w:rsid w:val="00153E7E"/>
    <w:rsid w:val="001D07C0"/>
    <w:rsid w:val="001F1641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348D6"/>
    <w:rsid w:val="00445DBD"/>
    <w:rsid w:val="00466E52"/>
    <w:rsid w:val="00514546"/>
    <w:rsid w:val="00547C2F"/>
    <w:rsid w:val="00571610"/>
    <w:rsid w:val="00574C74"/>
    <w:rsid w:val="0057684D"/>
    <w:rsid w:val="005B2B8B"/>
    <w:rsid w:val="005E2C4C"/>
    <w:rsid w:val="00621293"/>
    <w:rsid w:val="00644F24"/>
    <w:rsid w:val="0068788B"/>
    <w:rsid w:val="006933D7"/>
    <w:rsid w:val="006A0296"/>
    <w:rsid w:val="00702C49"/>
    <w:rsid w:val="00713E7A"/>
    <w:rsid w:val="00716B74"/>
    <w:rsid w:val="00732777"/>
    <w:rsid w:val="007921D2"/>
    <w:rsid w:val="007D025C"/>
    <w:rsid w:val="0083224E"/>
    <w:rsid w:val="0088240F"/>
    <w:rsid w:val="008B20B3"/>
    <w:rsid w:val="009E4D9B"/>
    <w:rsid w:val="009E5E23"/>
    <w:rsid w:val="00A0306F"/>
    <w:rsid w:val="00A27A3B"/>
    <w:rsid w:val="00A30D20"/>
    <w:rsid w:val="00A32EFB"/>
    <w:rsid w:val="00AD7235"/>
    <w:rsid w:val="00AE19E0"/>
    <w:rsid w:val="00B91A2C"/>
    <w:rsid w:val="00BF3A30"/>
    <w:rsid w:val="00C037CD"/>
    <w:rsid w:val="00C27264"/>
    <w:rsid w:val="00C440BD"/>
    <w:rsid w:val="00C45DDB"/>
    <w:rsid w:val="00C53A92"/>
    <w:rsid w:val="00CA3EA4"/>
    <w:rsid w:val="00CF3787"/>
    <w:rsid w:val="00D2510B"/>
    <w:rsid w:val="00D57800"/>
    <w:rsid w:val="00D67389"/>
    <w:rsid w:val="00DB03C6"/>
    <w:rsid w:val="00E04FE6"/>
    <w:rsid w:val="00E27133"/>
    <w:rsid w:val="00E36AE9"/>
    <w:rsid w:val="00E85D6D"/>
    <w:rsid w:val="00E91547"/>
    <w:rsid w:val="00EA5B29"/>
    <w:rsid w:val="00EA61DD"/>
    <w:rsid w:val="00ED3FCC"/>
    <w:rsid w:val="00F303DA"/>
    <w:rsid w:val="00F3563C"/>
    <w:rsid w:val="00F470C8"/>
    <w:rsid w:val="00F604D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9A1ABB3"/>
  <w15:docId w15:val="{029FEA4F-817A-4C0C-A394-629FC6C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4F074-1D00-4E0E-BCFF-C906E179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Monika Schott</cp:lastModifiedBy>
  <cp:revision>3</cp:revision>
  <cp:lastPrinted>2019-11-27T12:07:00Z</cp:lastPrinted>
  <dcterms:created xsi:type="dcterms:W3CDTF">2019-11-27T12:52:00Z</dcterms:created>
  <dcterms:modified xsi:type="dcterms:W3CDTF">2022-11-11T09:23:00Z</dcterms:modified>
</cp:coreProperties>
</file>