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486C4ACB" w14:textId="6C3D0F55" w:rsidR="006278EC" w:rsidRPr="00D356B7" w:rsidRDefault="006278EC" w:rsidP="006278EC">
      <w:pPr>
        <w:autoSpaceDE w:val="0"/>
        <w:autoSpaceDN w:val="0"/>
        <w:adjustRightInd w:val="0"/>
        <w:jc w:val="center"/>
        <w:rPr>
          <w:rFonts w:ascii="Century Gothic" w:hAnsi="Century Gothic" w:cs="Times-Bold"/>
          <w:b/>
          <w:bCs/>
          <w:sz w:val="32"/>
          <w:szCs w:val="32"/>
        </w:rPr>
      </w:pPr>
      <w:r w:rsidRPr="00D356B7">
        <w:rPr>
          <w:rFonts w:ascii="Century Gothic" w:hAnsi="Century Gothic" w:cs="Times-Bold"/>
          <w:b/>
          <w:bCs/>
          <w:sz w:val="32"/>
          <w:szCs w:val="32"/>
        </w:rPr>
        <w:t>„</w:t>
      </w:r>
      <w:r w:rsidR="00D356B7" w:rsidRPr="00D356B7">
        <w:rPr>
          <w:rFonts w:ascii="Century Gothic" w:hAnsi="Century Gothic" w:cs="Times-Bold"/>
          <w:b/>
          <w:bCs/>
          <w:sz w:val="32"/>
          <w:szCs w:val="32"/>
        </w:rPr>
        <w:t>Mit allen Sinnen essen – Essen als Basale Stimulation</w:t>
      </w:r>
      <w:r w:rsidRPr="00D356B7">
        <w:rPr>
          <w:rFonts w:ascii="Century Gothic" w:hAnsi="Century Gothic" w:cs="Times-Bold"/>
          <w:b/>
          <w:bCs/>
          <w:sz w:val="32"/>
          <w:szCs w:val="32"/>
        </w:rPr>
        <w:t>“</w:t>
      </w:r>
    </w:p>
    <w:p w14:paraId="6DF7BDAF" w14:textId="77777777" w:rsidR="006278EC" w:rsidRPr="008A1F1C" w:rsidRDefault="006278EC" w:rsidP="006278EC">
      <w:pPr>
        <w:autoSpaceDE w:val="0"/>
        <w:autoSpaceDN w:val="0"/>
        <w:adjustRightInd w:val="0"/>
        <w:jc w:val="center"/>
        <w:rPr>
          <w:rFonts w:ascii="Century Gothic" w:hAnsi="Century Gothic" w:cs="Times-Bold"/>
          <w:b/>
          <w:bCs/>
          <w:sz w:val="20"/>
          <w:szCs w:val="20"/>
        </w:rPr>
      </w:pPr>
    </w:p>
    <w:p w14:paraId="0FA61A20" w14:textId="0CED4D74"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571B5D">
        <w:rPr>
          <w:rFonts w:ascii="Century Gothic" w:hAnsi="Century Gothic" w:cs="Times-Bold"/>
          <w:bCs/>
        </w:rPr>
        <w:t>2</w:t>
      </w:r>
      <w:r w:rsidR="00D356B7">
        <w:rPr>
          <w:rFonts w:ascii="Century Gothic" w:hAnsi="Century Gothic" w:cs="Times-Bold"/>
          <w:bCs/>
        </w:rPr>
        <w:t>7.</w:t>
      </w:r>
      <w:r w:rsidR="00571B5D">
        <w:rPr>
          <w:rFonts w:ascii="Century Gothic" w:hAnsi="Century Gothic" w:cs="Times-Bold"/>
          <w:bCs/>
        </w:rPr>
        <w:t>04</w:t>
      </w:r>
      <w:r w:rsidR="00D356B7">
        <w:rPr>
          <w:rFonts w:ascii="Century Gothic" w:hAnsi="Century Gothic" w:cs="Times-Bold"/>
          <w:bCs/>
        </w:rPr>
        <w:t>.2023</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t>Kosten:</w:t>
      </w:r>
      <w:r w:rsidR="002854AC">
        <w:rPr>
          <w:rFonts w:ascii="Century Gothic" w:hAnsi="Century Gothic" w:cs="Times-Bold"/>
          <w:bCs/>
        </w:rPr>
        <w:t xml:space="preserve">  </w:t>
      </w:r>
      <w:r w:rsidR="003725C9">
        <w:rPr>
          <w:rFonts w:ascii="Century Gothic" w:hAnsi="Century Gothic" w:cs="Times-Bold"/>
          <w:bCs/>
        </w:rPr>
        <w:t>9</w:t>
      </w:r>
      <w:r w:rsidRPr="004C012A">
        <w:rPr>
          <w:rFonts w:ascii="Century Gothic" w:hAnsi="Century Gothic" w:cs="Times-Bold"/>
          <w:bCs/>
        </w:rPr>
        <w:t>5,00€</w:t>
      </w:r>
    </w:p>
    <w:p w14:paraId="7244F37F" w14:textId="77777777" w:rsidR="004C012A" w:rsidRPr="004C012A" w:rsidRDefault="004C012A" w:rsidP="004C012A">
      <w:pPr>
        <w:autoSpaceDE w:val="0"/>
        <w:autoSpaceDN w:val="0"/>
        <w:adjustRightInd w:val="0"/>
        <w:rPr>
          <w:rFonts w:ascii="Century Gothic" w:hAnsi="Century Gothic" w:cs="Times-Bold"/>
          <w:bCs/>
          <w:sz w:val="20"/>
          <w:szCs w:val="20"/>
        </w:rPr>
      </w:pPr>
    </w:p>
    <w:p w14:paraId="65F375CF" w14:textId="766FCCD1" w:rsidR="008A1F1C" w:rsidRPr="008A1F1C" w:rsidRDefault="006278EC" w:rsidP="008A1F1C">
      <w:pPr>
        <w:ind w:left="1416" w:hanging="1416"/>
        <w:jc w:val="both"/>
        <w:rPr>
          <w:rFonts w:asciiTheme="majorHAnsi" w:hAnsiTheme="majorHAnsi"/>
          <w:bCs/>
          <w:sz w:val="20"/>
          <w:szCs w:val="20"/>
        </w:rPr>
      </w:pPr>
      <w:r w:rsidRPr="008A1F1C">
        <w:rPr>
          <w:rFonts w:ascii="Century Gothic" w:hAnsi="Century Gothic" w:cs="Times-Bold"/>
          <w:b/>
          <w:sz w:val="20"/>
          <w:szCs w:val="20"/>
        </w:rPr>
        <w:t>Inhalt:</w:t>
      </w:r>
      <w:r w:rsidRPr="008A1F1C">
        <w:rPr>
          <w:rFonts w:ascii="Century Gothic" w:hAnsi="Century Gothic" w:cs="Times-Bold"/>
          <w:b/>
          <w:sz w:val="20"/>
          <w:szCs w:val="20"/>
        </w:rPr>
        <w:tab/>
      </w:r>
      <w:r w:rsidR="008A1F1C" w:rsidRPr="008A1F1C">
        <w:rPr>
          <w:rFonts w:asciiTheme="majorHAnsi" w:hAnsiTheme="majorHAnsi"/>
          <w:bCs/>
          <w:sz w:val="20"/>
          <w:szCs w:val="20"/>
        </w:rPr>
        <w:t>Genussvolles Essen und Trinken ist ein Stück Lebensqualität und hängt unmittelbar mit unseren Sinnen zusammen. Allerdings verändern sich unsere Sinne mit dem Alter, als Folge von Krankheit oder Einnahme von Medikamenten. Die Lust zum Essen geht verloren und eine allgemeine Appetitlosigkeit entsteht. Wird weniger gegessen, kann der Bedarf an Mikro- und Makronährstoffen nicht mehr gedeckt werden und die Anfälligkeit für Infekte und Krankheiten und das Risiko einer Mangelernährung steigen. Sinnesübungen tragen dazu bei, die Sinne zu trainieren, damit Lebensmittel und deren Geschmacksvielfalt wieder bewusst wahrgenommen werden. Insbesondere demenziell erkrankten Menschen können so neue Zugänge zum Essen und Genuss und ein Stück Selbstständigkeit zurückerhalten.</w:t>
      </w:r>
    </w:p>
    <w:p w14:paraId="47FB7B16" w14:textId="77777777" w:rsidR="008A1F1C" w:rsidRPr="008A1F1C" w:rsidRDefault="008A1F1C" w:rsidP="008A1F1C">
      <w:pPr>
        <w:ind w:left="1416" w:hanging="1416"/>
        <w:jc w:val="both"/>
        <w:rPr>
          <w:rFonts w:asciiTheme="majorHAnsi" w:hAnsiTheme="majorHAnsi"/>
          <w:bCs/>
          <w:sz w:val="20"/>
          <w:szCs w:val="20"/>
        </w:rPr>
      </w:pPr>
    </w:p>
    <w:p w14:paraId="15ADE29F" w14:textId="77777777" w:rsidR="008A1F1C" w:rsidRPr="008A1F1C" w:rsidRDefault="008A1F1C" w:rsidP="008A1F1C">
      <w:pPr>
        <w:ind w:left="1416"/>
        <w:jc w:val="both"/>
        <w:rPr>
          <w:rFonts w:asciiTheme="majorHAnsi" w:hAnsiTheme="majorHAnsi"/>
          <w:bCs/>
          <w:sz w:val="20"/>
          <w:szCs w:val="20"/>
        </w:rPr>
      </w:pPr>
      <w:r w:rsidRPr="008A1F1C">
        <w:rPr>
          <w:rFonts w:asciiTheme="majorHAnsi" w:hAnsiTheme="majorHAnsi"/>
          <w:bCs/>
          <w:sz w:val="20"/>
          <w:szCs w:val="20"/>
        </w:rPr>
        <w:t>Gemeinsam wollen wir neue Wege aufzeigen und bekannte vertiefen, wie die Nahrungsaufnahme als basale Stimulation in den Alltag integriert werden kann.</w:t>
      </w:r>
    </w:p>
    <w:p w14:paraId="4ADBA941" w14:textId="77777777" w:rsidR="008A1F1C" w:rsidRPr="008A1F1C" w:rsidRDefault="008A1F1C" w:rsidP="008A1F1C">
      <w:pPr>
        <w:ind w:left="1416" w:hanging="1416"/>
        <w:jc w:val="both"/>
        <w:rPr>
          <w:rFonts w:asciiTheme="majorHAnsi" w:hAnsiTheme="majorHAnsi"/>
          <w:bCs/>
          <w:sz w:val="20"/>
          <w:szCs w:val="20"/>
        </w:rPr>
      </w:pPr>
    </w:p>
    <w:p w14:paraId="67F904FE" w14:textId="77777777" w:rsidR="008A1F1C" w:rsidRPr="008A1F1C" w:rsidRDefault="008A1F1C" w:rsidP="008A1F1C">
      <w:pPr>
        <w:pStyle w:val="Listenabsatz"/>
        <w:numPr>
          <w:ilvl w:val="0"/>
          <w:numId w:val="7"/>
        </w:numPr>
        <w:jc w:val="both"/>
        <w:rPr>
          <w:rFonts w:asciiTheme="majorHAnsi" w:hAnsiTheme="majorHAnsi"/>
          <w:sz w:val="20"/>
          <w:szCs w:val="20"/>
        </w:rPr>
      </w:pPr>
      <w:r w:rsidRPr="008A1F1C">
        <w:rPr>
          <w:rFonts w:asciiTheme="majorHAnsi" w:hAnsiTheme="majorHAnsi"/>
          <w:sz w:val="20"/>
          <w:szCs w:val="20"/>
        </w:rPr>
        <w:t xml:space="preserve">Grundlagen der Sinne </w:t>
      </w:r>
    </w:p>
    <w:p w14:paraId="57417111" w14:textId="77777777" w:rsidR="008A1F1C" w:rsidRPr="008A1F1C" w:rsidRDefault="008A1F1C" w:rsidP="008A1F1C">
      <w:pPr>
        <w:pStyle w:val="Listenabsatz"/>
        <w:numPr>
          <w:ilvl w:val="0"/>
          <w:numId w:val="7"/>
        </w:numPr>
        <w:jc w:val="both"/>
        <w:rPr>
          <w:rFonts w:asciiTheme="majorHAnsi" w:hAnsiTheme="majorHAnsi"/>
          <w:sz w:val="20"/>
          <w:szCs w:val="20"/>
        </w:rPr>
      </w:pPr>
      <w:r w:rsidRPr="008A1F1C">
        <w:rPr>
          <w:rFonts w:asciiTheme="majorHAnsi" w:hAnsiTheme="majorHAnsi"/>
          <w:sz w:val="20"/>
          <w:szCs w:val="20"/>
        </w:rPr>
        <w:t>Erkennen der Bedeutung oraler Stimulation</w:t>
      </w:r>
    </w:p>
    <w:p w14:paraId="049B8F7E" w14:textId="77777777" w:rsidR="008A1F1C" w:rsidRPr="008A1F1C" w:rsidRDefault="008A1F1C" w:rsidP="008A1F1C">
      <w:pPr>
        <w:pStyle w:val="Listenabsatz"/>
        <w:numPr>
          <w:ilvl w:val="0"/>
          <w:numId w:val="7"/>
        </w:numPr>
        <w:jc w:val="both"/>
        <w:rPr>
          <w:rFonts w:asciiTheme="majorHAnsi" w:hAnsiTheme="majorHAnsi"/>
          <w:sz w:val="20"/>
          <w:szCs w:val="20"/>
        </w:rPr>
      </w:pPr>
      <w:r w:rsidRPr="008A1F1C">
        <w:rPr>
          <w:rFonts w:asciiTheme="majorHAnsi" w:hAnsiTheme="majorHAnsi"/>
          <w:sz w:val="20"/>
          <w:szCs w:val="20"/>
        </w:rPr>
        <w:t>Essen als basale Stimulation</w:t>
      </w:r>
    </w:p>
    <w:p w14:paraId="5EDC80FB" w14:textId="77777777" w:rsidR="008A1F1C" w:rsidRPr="008A1F1C" w:rsidRDefault="008A1F1C" w:rsidP="008A1F1C">
      <w:pPr>
        <w:pStyle w:val="Listenabsatz"/>
        <w:numPr>
          <w:ilvl w:val="0"/>
          <w:numId w:val="7"/>
        </w:numPr>
        <w:jc w:val="both"/>
        <w:rPr>
          <w:rFonts w:asciiTheme="majorHAnsi" w:hAnsiTheme="majorHAnsi"/>
          <w:sz w:val="20"/>
          <w:szCs w:val="20"/>
        </w:rPr>
      </w:pPr>
      <w:r w:rsidRPr="008A1F1C">
        <w:rPr>
          <w:rFonts w:asciiTheme="majorHAnsi" w:hAnsiTheme="majorHAnsi"/>
          <w:sz w:val="20"/>
          <w:szCs w:val="20"/>
        </w:rPr>
        <w:t>Mahlzeitengestaltung</w:t>
      </w:r>
    </w:p>
    <w:p w14:paraId="4C4CFD77" w14:textId="77777777" w:rsidR="008A1F1C" w:rsidRPr="008A1F1C" w:rsidRDefault="008A1F1C" w:rsidP="008A1F1C">
      <w:pPr>
        <w:pStyle w:val="Listenabsatz"/>
        <w:numPr>
          <w:ilvl w:val="0"/>
          <w:numId w:val="7"/>
        </w:numPr>
        <w:jc w:val="both"/>
        <w:rPr>
          <w:rFonts w:asciiTheme="majorHAnsi" w:hAnsiTheme="majorHAnsi"/>
          <w:sz w:val="20"/>
          <w:szCs w:val="20"/>
        </w:rPr>
      </w:pPr>
      <w:r w:rsidRPr="008A1F1C">
        <w:rPr>
          <w:rFonts w:asciiTheme="majorHAnsi" w:hAnsiTheme="majorHAnsi"/>
          <w:sz w:val="20"/>
          <w:szCs w:val="20"/>
        </w:rPr>
        <w:t>Sicherheit und Handlungskompetenz im Umgang mit schwierigen Essenssituationen</w:t>
      </w:r>
    </w:p>
    <w:p w14:paraId="40A4A7BB" w14:textId="77777777" w:rsidR="008A1F1C" w:rsidRPr="008A1F1C" w:rsidRDefault="008A1F1C" w:rsidP="008A1F1C">
      <w:pPr>
        <w:pStyle w:val="Listenabsatz"/>
        <w:numPr>
          <w:ilvl w:val="0"/>
          <w:numId w:val="7"/>
        </w:numPr>
        <w:jc w:val="both"/>
        <w:rPr>
          <w:rFonts w:asciiTheme="majorHAnsi" w:hAnsiTheme="majorHAnsi"/>
          <w:sz w:val="20"/>
          <w:szCs w:val="20"/>
        </w:rPr>
      </w:pPr>
      <w:r w:rsidRPr="008A1F1C">
        <w:rPr>
          <w:rFonts w:asciiTheme="majorHAnsi" w:hAnsiTheme="majorHAnsi"/>
          <w:sz w:val="20"/>
          <w:szCs w:val="20"/>
        </w:rPr>
        <w:t>Sinnesübungen</w:t>
      </w:r>
    </w:p>
    <w:p w14:paraId="521DDC19" w14:textId="3BE612FE" w:rsidR="006278EC" w:rsidRPr="008A1F1C" w:rsidRDefault="006278EC" w:rsidP="006278EC">
      <w:pPr>
        <w:autoSpaceDE w:val="0"/>
        <w:autoSpaceDN w:val="0"/>
        <w:adjustRightInd w:val="0"/>
        <w:jc w:val="both"/>
        <w:rPr>
          <w:rFonts w:ascii="Century Gothic" w:hAnsi="Century Gothic" w:cs="Times-Bold"/>
          <w:bCs/>
          <w:sz w:val="20"/>
          <w:szCs w:val="20"/>
        </w:rPr>
      </w:pPr>
      <w:r w:rsidRPr="008A1F1C">
        <w:rPr>
          <w:rFonts w:ascii="Century Gothic" w:hAnsi="Century Gothic" w:cs="Times-Bold"/>
          <w:b/>
          <w:sz w:val="20"/>
          <w:szCs w:val="20"/>
        </w:rPr>
        <w:t>Dozentin:</w:t>
      </w:r>
      <w:r w:rsidRPr="008A1F1C">
        <w:rPr>
          <w:rFonts w:ascii="Century Gothic" w:hAnsi="Century Gothic" w:cs="Times-Bold"/>
          <w:b/>
          <w:sz w:val="20"/>
          <w:szCs w:val="20"/>
        </w:rPr>
        <w:tab/>
      </w:r>
      <w:r w:rsidRPr="008A1F1C">
        <w:rPr>
          <w:rFonts w:ascii="Century Gothic" w:hAnsi="Century Gothic" w:cs="Times-Bold"/>
          <w:bCs/>
          <w:sz w:val="20"/>
          <w:szCs w:val="20"/>
        </w:rPr>
        <w:t>Dr. Sybille Braun-Schulten</w:t>
      </w:r>
    </w:p>
    <w:p w14:paraId="3751C757" w14:textId="5E917E8D" w:rsidR="00E36AE9" w:rsidRPr="008A1F1C" w:rsidRDefault="006278EC" w:rsidP="006278EC">
      <w:pPr>
        <w:autoSpaceDE w:val="0"/>
        <w:autoSpaceDN w:val="0"/>
        <w:adjustRightInd w:val="0"/>
        <w:ind w:left="708" w:firstLine="708"/>
        <w:jc w:val="both"/>
        <w:rPr>
          <w:rFonts w:ascii="Century Gothic" w:hAnsi="Century Gothic" w:cs="Times-Bold"/>
          <w:bCs/>
          <w:sz w:val="20"/>
          <w:szCs w:val="20"/>
        </w:rPr>
      </w:pPr>
      <w:r w:rsidRPr="008A1F1C">
        <w:rPr>
          <w:rFonts w:ascii="Century Gothic" w:hAnsi="Century Gothic" w:cs="Times-Bold"/>
          <w:bCs/>
          <w:sz w:val="20"/>
          <w:szCs w:val="20"/>
        </w:rPr>
        <w:t>Ökotrophologin, Ernährungsberaterin</w:t>
      </w:r>
    </w:p>
    <w:p w14:paraId="5759132B" w14:textId="77777777" w:rsidR="004348D6" w:rsidRDefault="004348D6" w:rsidP="004348D6">
      <w:pPr>
        <w:rPr>
          <w:sz w:val="22"/>
          <w:szCs w:val="22"/>
        </w:rPr>
      </w:pPr>
    </w:p>
    <w:p w14:paraId="0F414C2A" w14:textId="437EEBC8"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452DFE64"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373008FC"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0D0A866C"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74D363D3"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Default="004348D6" w:rsidP="004348D6">
      <w:pPr>
        <w:rPr>
          <w:rFonts w:ascii="Century Gothic" w:hAnsi="Century Gothic"/>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1D56A747"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571B5D">
        <w:rPr>
          <w:rFonts w:ascii="Century Gothic" w:hAnsi="Century Gothic"/>
        </w:rPr>
      </w:r>
      <w:r w:rsidR="00571B5D">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571B5D">
        <w:rPr>
          <w:rFonts w:ascii="Century Gothic" w:hAnsi="Century Gothic"/>
        </w:rPr>
      </w:r>
      <w:r w:rsidR="00571B5D">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6D20DE0F" w14:textId="77777777"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570FB8BD" w14:textId="650BD01B" w:rsidR="00D356B7" w:rsidRDefault="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3725C9">
        <w:rPr>
          <w:rFonts w:ascii="Century Gothic" w:hAnsi="Century Gothic"/>
          <w:sz w:val="16"/>
          <w:szCs w:val="16"/>
        </w:rPr>
        <w:t>11.11.2022</w:t>
      </w:r>
      <w:r w:rsidR="00D356B7">
        <w:rPr>
          <w:rFonts w:ascii="Century Gothic" w:hAnsi="Century Gothic"/>
          <w:sz w:val="16"/>
          <w:szCs w:val="16"/>
        </w:rPr>
        <w:br w:type="page"/>
      </w:r>
    </w:p>
    <w:p w14:paraId="638B1470" w14:textId="77777777" w:rsidR="002854AC" w:rsidRPr="00566C7F" w:rsidRDefault="002854AC" w:rsidP="002854AC">
      <w:pPr>
        <w:jc w:val="center"/>
        <w:rPr>
          <w:b/>
          <w:sz w:val="28"/>
          <w:szCs w:val="28"/>
        </w:rPr>
      </w:pPr>
    </w:p>
    <w:p w14:paraId="699BF044" w14:textId="77777777" w:rsidR="002854AC" w:rsidRPr="00964879" w:rsidRDefault="002854AC" w:rsidP="002854AC">
      <w:pPr>
        <w:jc w:val="center"/>
        <w:rPr>
          <w:rFonts w:ascii="Century Gothic" w:hAnsi="Century Gothic"/>
          <w:b/>
          <w:sz w:val="36"/>
          <w:szCs w:val="36"/>
        </w:rPr>
      </w:pPr>
      <w:r w:rsidRPr="00964879">
        <w:rPr>
          <w:rFonts w:ascii="Century Gothic" w:hAnsi="Century Gothic"/>
          <w:b/>
          <w:sz w:val="36"/>
          <w:szCs w:val="36"/>
        </w:rPr>
        <w:t>Allgemeine Geschäftsbedingungen</w:t>
      </w:r>
    </w:p>
    <w:p w14:paraId="1E5D49E8" w14:textId="77777777" w:rsidR="002854AC" w:rsidRPr="00964879" w:rsidRDefault="002854AC" w:rsidP="002854AC">
      <w:pPr>
        <w:jc w:val="center"/>
        <w:rPr>
          <w:rFonts w:ascii="Century Gothic" w:hAnsi="Century Gothic"/>
          <w:b/>
          <w:sz w:val="36"/>
          <w:szCs w:val="36"/>
        </w:rPr>
      </w:pPr>
      <w:r w:rsidRPr="00964879">
        <w:rPr>
          <w:rFonts w:ascii="Century Gothic" w:hAnsi="Century Gothic"/>
          <w:b/>
          <w:sz w:val="36"/>
          <w:szCs w:val="36"/>
        </w:rPr>
        <w:t>Tagesseminare</w:t>
      </w:r>
    </w:p>
    <w:p w14:paraId="7BE8FDA7" w14:textId="77777777" w:rsidR="002854AC" w:rsidRPr="00D61C96" w:rsidRDefault="002854AC" w:rsidP="002854AC">
      <w:pPr>
        <w:rPr>
          <w:rFonts w:ascii="Century Gothic" w:hAnsi="Century Gothic"/>
        </w:rPr>
      </w:pPr>
    </w:p>
    <w:p w14:paraId="3457EE99"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1. Anmeldung:</w:t>
      </w:r>
    </w:p>
    <w:p w14:paraId="2C693209" w14:textId="77777777" w:rsidR="002854AC" w:rsidRDefault="002854AC" w:rsidP="002854AC">
      <w:pPr>
        <w:jc w:val="both"/>
        <w:rPr>
          <w:rFonts w:ascii="Century Gothic" w:hAnsi="Century Gothic"/>
          <w:sz w:val="22"/>
          <w:szCs w:val="22"/>
        </w:rPr>
      </w:pPr>
      <w:r>
        <w:rPr>
          <w:rFonts w:ascii="Century Gothic" w:hAnsi="Century Gothic"/>
          <w:sz w:val="22"/>
          <w:szCs w:val="22"/>
        </w:rPr>
        <w:t>Eine verbindliche Anmeldung kann nur schriftlich erfolgen.</w:t>
      </w:r>
    </w:p>
    <w:p w14:paraId="5AB13D90" w14:textId="77777777" w:rsidR="002854AC" w:rsidRDefault="002854AC" w:rsidP="002854AC">
      <w:pPr>
        <w:jc w:val="both"/>
        <w:rPr>
          <w:rFonts w:ascii="Century Gothic" w:hAnsi="Century Gothic"/>
          <w:sz w:val="22"/>
          <w:szCs w:val="22"/>
        </w:rPr>
      </w:pPr>
    </w:p>
    <w:p w14:paraId="5C93A34A"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26EC2FE4" w14:textId="77777777" w:rsidR="002854AC" w:rsidRPr="005B3E02" w:rsidRDefault="002854AC" w:rsidP="002854AC">
      <w:pPr>
        <w:jc w:val="both"/>
        <w:rPr>
          <w:rFonts w:ascii="Century Gothic" w:hAnsi="Century Gothic"/>
          <w:sz w:val="22"/>
          <w:szCs w:val="22"/>
        </w:rPr>
      </w:pPr>
    </w:p>
    <w:p w14:paraId="4DF607C8"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72956835" w14:textId="77777777" w:rsidR="002854AC" w:rsidRPr="005B3E02" w:rsidRDefault="002854AC" w:rsidP="002854AC">
      <w:pPr>
        <w:jc w:val="both"/>
        <w:rPr>
          <w:sz w:val="22"/>
          <w:szCs w:val="22"/>
        </w:rPr>
      </w:pPr>
    </w:p>
    <w:p w14:paraId="68CBB050" w14:textId="77777777" w:rsidR="002854AC" w:rsidRDefault="00571B5D" w:rsidP="002854AC">
      <w:pPr>
        <w:jc w:val="both"/>
      </w:pPr>
      <w:hyperlink r:id="rId26" w:history="1">
        <w:r w:rsidR="002854AC" w:rsidRPr="004E0637">
          <w:rPr>
            <w:rStyle w:val="Hyperlink"/>
          </w:rPr>
          <w:t>http://vogelsberger-pflegeakademie.de/ausbildung-2/</w:t>
        </w:r>
      </w:hyperlink>
    </w:p>
    <w:p w14:paraId="6937DF07" w14:textId="77777777" w:rsidR="002854AC" w:rsidRPr="005B3E02" w:rsidRDefault="002854AC" w:rsidP="002854AC">
      <w:pPr>
        <w:jc w:val="both"/>
        <w:rPr>
          <w:rFonts w:ascii="Century Gothic" w:hAnsi="Century Gothic"/>
          <w:sz w:val="22"/>
          <w:szCs w:val="22"/>
        </w:rPr>
      </w:pPr>
    </w:p>
    <w:p w14:paraId="1F73F3F3"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3E62740A" w14:textId="77777777" w:rsidR="002854AC" w:rsidRPr="005B3E02" w:rsidRDefault="002854AC" w:rsidP="002854AC">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620A7767" w14:textId="77777777" w:rsidR="002854AC" w:rsidRPr="005B3E02" w:rsidRDefault="002854AC" w:rsidP="002854AC">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4693871B" w14:textId="77777777" w:rsidR="002854AC" w:rsidRPr="005B3E02" w:rsidRDefault="002854AC" w:rsidP="002854AC">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24B2E4BC" w14:textId="77777777" w:rsidR="002854AC" w:rsidRDefault="002854AC" w:rsidP="002854AC">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7DFDD689" w14:textId="77777777" w:rsidR="002854AC" w:rsidRPr="005B3E02" w:rsidRDefault="002854AC" w:rsidP="002854AC">
      <w:pPr>
        <w:jc w:val="both"/>
        <w:rPr>
          <w:rFonts w:ascii="Century Gothic" w:hAnsi="Century Gothic"/>
          <w:sz w:val="22"/>
          <w:szCs w:val="22"/>
        </w:rPr>
      </w:pPr>
    </w:p>
    <w:p w14:paraId="0E1C4899" w14:textId="77777777" w:rsidR="002854AC" w:rsidRDefault="002854AC" w:rsidP="002854AC">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6E19CEC0" w14:textId="77777777" w:rsidR="002854AC" w:rsidRDefault="002854AC" w:rsidP="002854AC">
      <w:pPr>
        <w:jc w:val="both"/>
        <w:rPr>
          <w:rFonts w:ascii="Century Gothic" w:hAnsi="Century Gothic"/>
          <w:sz w:val="22"/>
          <w:szCs w:val="22"/>
        </w:rPr>
      </w:pPr>
    </w:p>
    <w:p w14:paraId="6F1D8C4A" w14:textId="77777777" w:rsidR="002854AC" w:rsidRDefault="002854AC" w:rsidP="002854AC">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5B9BEC7D" w14:textId="77777777" w:rsidR="002854AC" w:rsidRPr="005B3E02" w:rsidRDefault="002854AC" w:rsidP="002854AC">
      <w:pPr>
        <w:jc w:val="both"/>
        <w:rPr>
          <w:rFonts w:ascii="Century Gothic" w:hAnsi="Century Gothic"/>
          <w:sz w:val="22"/>
          <w:szCs w:val="22"/>
        </w:rPr>
      </w:pPr>
    </w:p>
    <w:p w14:paraId="07CC7020" w14:textId="77777777" w:rsidR="002854AC" w:rsidRPr="005B3E02" w:rsidRDefault="002854AC" w:rsidP="002854AC">
      <w:pPr>
        <w:rPr>
          <w:rFonts w:ascii="Century Gothic" w:hAnsi="Century Gothic"/>
          <w:sz w:val="22"/>
          <w:szCs w:val="22"/>
        </w:rPr>
      </w:pPr>
    </w:p>
    <w:p w14:paraId="48F620A4"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2. Kursabsage durch die Vogelsberger Pflegeakademie:</w:t>
      </w:r>
    </w:p>
    <w:p w14:paraId="254F0314"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6335E563"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25ADFFFA" w14:textId="77777777" w:rsidR="002854AC" w:rsidRPr="005B3E02" w:rsidRDefault="002854AC" w:rsidP="002854AC">
      <w:pPr>
        <w:rPr>
          <w:rFonts w:ascii="Century Gothic" w:hAnsi="Century Gothic"/>
          <w:sz w:val="22"/>
          <w:szCs w:val="22"/>
        </w:rPr>
      </w:pPr>
    </w:p>
    <w:p w14:paraId="1F41DAB6"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3C703722"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37FFE3FA"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6ED9B261" w14:textId="77777777" w:rsidR="002854AC" w:rsidRPr="005B3E02" w:rsidRDefault="002854AC" w:rsidP="002854AC">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49051889" w14:textId="309D14CC" w:rsidR="002854AC" w:rsidRPr="00817F6E" w:rsidRDefault="002854AC" w:rsidP="002854AC">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2854AC"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E810A1"/>
    <w:multiLevelType w:val="hybridMultilevel"/>
    <w:tmpl w:val="5162B3B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5524750">
    <w:abstractNumId w:val="0"/>
  </w:num>
  <w:num w:numId="2" w16cid:durableId="313097824">
    <w:abstractNumId w:val="1"/>
  </w:num>
  <w:num w:numId="3" w16cid:durableId="1600681503">
    <w:abstractNumId w:val="4"/>
  </w:num>
  <w:num w:numId="4" w16cid:durableId="1068840591">
    <w:abstractNumId w:val="2"/>
  </w:num>
  <w:num w:numId="5" w16cid:durableId="181164186">
    <w:abstractNumId w:val="5"/>
  </w:num>
  <w:num w:numId="6" w16cid:durableId="861551481">
    <w:abstractNumId w:val="6"/>
  </w:num>
  <w:num w:numId="7" w16cid:durableId="208425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945A0"/>
    <w:rsid w:val="000D5DC4"/>
    <w:rsid w:val="000E1C5F"/>
    <w:rsid w:val="00124BF2"/>
    <w:rsid w:val="00153E7E"/>
    <w:rsid w:val="001D4B45"/>
    <w:rsid w:val="001F1641"/>
    <w:rsid w:val="0021620C"/>
    <w:rsid w:val="0023155B"/>
    <w:rsid w:val="00233BEF"/>
    <w:rsid w:val="002854AC"/>
    <w:rsid w:val="00285909"/>
    <w:rsid w:val="00286453"/>
    <w:rsid w:val="002D4894"/>
    <w:rsid w:val="002F049A"/>
    <w:rsid w:val="00310BBF"/>
    <w:rsid w:val="0032635D"/>
    <w:rsid w:val="003343BF"/>
    <w:rsid w:val="00335DB5"/>
    <w:rsid w:val="00357DA9"/>
    <w:rsid w:val="0036436F"/>
    <w:rsid w:val="003724AA"/>
    <w:rsid w:val="003725C9"/>
    <w:rsid w:val="00386349"/>
    <w:rsid w:val="00403BD7"/>
    <w:rsid w:val="004348D6"/>
    <w:rsid w:val="00445DBD"/>
    <w:rsid w:val="00463BE5"/>
    <w:rsid w:val="00466E52"/>
    <w:rsid w:val="004C012A"/>
    <w:rsid w:val="00514546"/>
    <w:rsid w:val="00547C2F"/>
    <w:rsid w:val="00571610"/>
    <w:rsid w:val="00571B5D"/>
    <w:rsid w:val="005730F7"/>
    <w:rsid w:val="0057684D"/>
    <w:rsid w:val="005B2B8B"/>
    <w:rsid w:val="005C5319"/>
    <w:rsid w:val="005E2C4C"/>
    <w:rsid w:val="006278EC"/>
    <w:rsid w:val="00644F24"/>
    <w:rsid w:val="0068788B"/>
    <w:rsid w:val="006933D7"/>
    <w:rsid w:val="006A0296"/>
    <w:rsid w:val="006F1860"/>
    <w:rsid w:val="00716B74"/>
    <w:rsid w:val="00732777"/>
    <w:rsid w:val="0083224E"/>
    <w:rsid w:val="0088240F"/>
    <w:rsid w:val="008A1F1C"/>
    <w:rsid w:val="009E4D9B"/>
    <w:rsid w:val="009E5E23"/>
    <w:rsid w:val="00A0306F"/>
    <w:rsid w:val="00A27A3B"/>
    <w:rsid w:val="00A30D20"/>
    <w:rsid w:val="00A32EFB"/>
    <w:rsid w:val="00AD7235"/>
    <w:rsid w:val="00AE19E0"/>
    <w:rsid w:val="00BE1536"/>
    <w:rsid w:val="00BF3A30"/>
    <w:rsid w:val="00C440BD"/>
    <w:rsid w:val="00C45DDB"/>
    <w:rsid w:val="00C53A92"/>
    <w:rsid w:val="00CA3EA4"/>
    <w:rsid w:val="00CF3787"/>
    <w:rsid w:val="00D2510B"/>
    <w:rsid w:val="00D356B7"/>
    <w:rsid w:val="00D57800"/>
    <w:rsid w:val="00D67389"/>
    <w:rsid w:val="00E04FE6"/>
    <w:rsid w:val="00E36AE9"/>
    <w:rsid w:val="00E85D6D"/>
    <w:rsid w:val="00E91547"/>
    <w:rsid w:val="00EA61DD"/>
    <w:rsid w:val="00F303DA"/>
    <w:rsid w:val="00F604D7"/>
    <w:rsid w:val="00F675E8"/>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Sandra Sommer</cp:lastModifiedBy>
  <cp:revision>4</cp:revision>
  <cp:lastPrinted>2017-03-28T07:15:00Z</cp:lastPrinted>
  <dcterms:created xsi:type="dcterms:W3CDTF">2022-11-11T09:32:00Z</dcterms:created>
  <dcterms:modified xsi:type="dcterms:W3CDTF">2022-11-15T15:11:00Z</dcterms:modified>
</cp:coreProperties>
</file>